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ind w:firstLine="709" w:left="5670"/>
        <w:jc w:val="center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mc:AlternateContent>
          <mc:Choice Requires="wps">
            <w:drawing>
              <wp:anchor behindDoc="0" distT="45085" distB="54610" distL="113665" distR="121285" simplePos="0" locked="0" layoutInCell="0" allowOverlap="1" relativeHeight="2" wp14:anchorId="1DA5C12A">
                <wp:simplePos x="0" y="0"/>
                <wp:positionH relativeFrom="column">
                  <wp:posOffset>3140075</wp:posOffset>
                </wp:positionH>
                <wp:positionV relativeFrom="paragraph">
                  <wp:posOffset>635</wp:posOffset>
                </wp:positionV>
                <wp:extent cx="3076575" cy="1724025"/>
                <wp:effectExtent l="635" t="635" r="0" b="0"/>
                <wp:wrapTopAndBottom/>
                <wp:docPr id="1" name="Надпись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6560" cy="1724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user4"/>
                              <w:spacing w:lineRule="auto" w:line="240"/>
                              <w:ind w:hanging="0"/>
                              <w:jc w:val="left"/>
                              <w:rPr>
                                <w:rFonts w:eastAsia="Calibri" w:cs="Times New Roman"/>
                                <w:kern w:val="2"/>
                                <w:szCs w:val="28"/>
                                <w14:ligatures w14:val="standardContextual"/>
                              </w:rPr>
                            </w:pPr>
                            <w:r>
                              <w:rPr>
                                <w:rFonts w:eastAsia="Calibri" w:cs="Times New Roman"/>
                                <w:color w:val="000000"/>
                                <w:kern w:val="2"/>
                                <w:szCs w:val="28"/>
                                <w14:ligatures w14:val="standardContextual"/>
                              </w:rPr>
                              <w:t xml:space="preserve">Приложение 1 </w:t>
                            </w:r>
                          </w:p>
                          <w:p>
                            <w:pPr>
                              <w:pStyle w:val="user4"/>
                              <w:spacing w:lineRule="auto" w:line="240"/>
                              <w:ind w:hanging="0"/>
                              <w:jc w:val="left"/>
                              <w:rPr>
                                <w:rFonts w:eastAsia="Calibri" w:cs="Times New Roman"/>
                                <w:kern w:val="2"/>
                                <w:szCs w:val="28"/>
                                <w14:ligatures w14:val="standardContextual"/>
                              </w:rPr>
                            </w:pPr>
                            <w:r>
                              <w:rPr>
                                <w:rFonts w:eastAsia="Calibri" w:cs="Times New Roman"/>
                                <w:color w:val="000000"/>
                                <w:kern w:val="2"/>
                                <w:szCs w:val="28"/>
                                <w14:ligatures w14:val="standardContextual"/>
                              </w:rPr>
                              <w:t xml:space="preserve">к политике </w:t>
                            </w:r>
                            <w:r>
                              <w:rPr>
                                <w:rFonts w:eastAsia="Calibri"/>
                                <w:color w:val="000000"/>
                                <w:kern w:val="2"/>
                                <w:szCs w:val="28"/>
                                <w14:ligatures w14:val="standardContextual"/>
                              </w:rPr>
                              <w:t>управления событиями безопасности информации</w:t>
                            </w:r>
                          </w:p>
                          <w:p>
                            <w:pPr>
                              <w:pStyle w:val="user4"/>
                              <w:spacing w:lineRule="auto" w:line="240"/>
                              <w:ind w:hanging="0"/>
                              <w:jc w:val="left"/>
                              <w:rPr>
                                <w:rFonts w:eastAsia="Calibri" w:cs="Times New Roman"/>
                                <w:kern w:val="2"/>
                                <w:szCs w:val="28"/>
                                <w14:ligatures w14:val="standardContextual"/>
                              </w:rPr>
                            </w:pPr>
                            <w:r>
                              <w:rPr>
                                <w:rFonts w:eastAsia="Calibri" w:cs="Times New Roman"/>
                                <w:color w:val="000000"/>
                                <w:kern w:val="2"/>
                                <w:szCs w:val="28"/>
                                <w14:ligatures w14:val="standardContextual"/>
                              </w:rPr>
                              <w:t>администрации муниципального образования Северский муниципальный район Краснодарского края</w:t>
                            </w:r>
                          </w:p>
                          <w:p>
                            <w:pPr>
                              <w:pStyle w:val="user4"/>
                              <w:spacing w:lineRule="auto" w:line="240"/>
                              <w:ind w:hanging="0"/>
                              <w:jc w:val="right"/>
                              <w:rPr>
                                <w:rFonts w:eastAsia="Calibri" w:cs="Times New Roman"/>
                                <w:b/>
                                <w:bCs/>
                                <w:kern w:val="2"/>
                                <w:szCs w:val="28"/>
                                <w14:ligatures w14:val="standardContextual"/>
                              </w:rPr>
                            </w:pPr>
                            <w:r>
                              <w:rPr>
                                <w:rFonts w:eastAsia="Calibri" w:cs="Times New Roman"/>
                                <w:b/>
                                <w:bCs/>
                                <w:color w:val="000000"/>
                                <w:kern w:val="2"/>
                                <w:szCs w:val="28"/>
                                <w14:ligatures w14:val="standardContextual"/>
                              </w:rPr>
                              <w:t>ФОРМА</w:t>
                            </w:r>
                          </w:p>
                          <w:p>
                            <w:pPr>
                              <w:pStyle w:val="user4"/>
                              <w:spacing w:lineRule="auto" w:line="240"/>
                              <w:ind w:hanging="0"/>
                              <w:jc w:val="left"/>
                              <w:rPr>
                                <w:rFonts w:eastAsia="Calibri" w:cs="Times New Roman"/>
                                <w:kern w:val="2"/>
                                <w:szCs w:val="28"/>
                                <w14:ligatures w14:val="standardContextual"/>
                              </w:rPr>
                            </w:pPr>
                            <w:r>
                              <w:rPr>
                                <w:rFonts w:eastAsia="Calibri" w:cs="Times New Roman"/>
                                <w:color w:val="000000"/>
                                <w:kern w:val="2"/>
                                <w:szCs w:val="28"/>
                                <w14:ligatures w14:val="standardContextual"/>
                              </w:rPr>
                            </w:r>
                          </w:p>
                          <w:p>
                            <w:pPr>
                              <w:pStyle w:val="user4"/>
                              <w:spacing w:lineRule="auto" w:line="240"/>
                              <w:ind w:hanging="0"/>
                              <w:jc w:val="left"/>
                              <w:rPr>
                                <w:rFonts w:eastAsia="Calibri" w:cs="Times New Roman"/>
                                <w:kern w:val="2"/>
                                <w:szCs w:val="28"/>
                                <w14:ligatures w14:val="standardContextual"/>
                              </w:rPr>
                            </w:pPr>
                            <w:r>
                              <w:rPr>
                                <w:rFonts w:eastAsia="Calibri" w:cs="Times New Roman"/>
                                <w:color w:val="000000"/>
                                <w:kern w:val="2"/>
                                <w:szCs w:val="28"/>
                                <w14:ligatures w14:val="standardContextual"/>
                              </w:rPr>
                            </w:r>
                          </w:p>
                          <w:p>
                            <w:pPr>
                              <w:pStyle w:val="user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2" path="m0,0l-2147483645,0l-2147483645,-2147483646l0,-2147483646xe" fillcolor="white" stroked="f" o:allowincell="f" style="position:absolute;margin-left:247.25pt;margin-top:0.05pt;width:242.2pt;height:135.7pt;mso-wrap-style:square;v-text-anchor:top" wp14:anchorId="1DA5C12A">
                <v:fill o:detectmouseclick="t" type="solid" color2="black"/>
                <v:stroke color="#3465a4" weight="9360" joinstyle="round" endcap="flat"/>
                <v:textbox>
                  <w:txbxContent>
                    <w:p>
                      <w:pPr>
                        <w:pStyle w:val="user4"/>
                        <w:spacing w:lineRule="auto" w:line="240"/>
                        <w:ind w:hanging="0"/>
                        <w:jc w:val="left"/>
                        <w:rPr>
                          <w:rFonts w:eastAsia="Calibri" w:cs="Times New Roman"/>
                          <w:kern w:val="2"/>
                          <w:szCs w:val="28"/>
                          <w14:ligatures w14:val="standardContextual"/>
                        </w:rPr>
                      </w:pPr>
                      <w:r>
                        <w:rPr>
                          <w:rFonts w:eastAsia="Calibri" w:cs="Times New Roman"/>
                          <w:color w:val="000000"/>
                          <w:kern w:val="2"/>
                          <w:szCs w:val="28"/>
                          <w14:ligatures w14:val="standardContextual"/>
                        </w:rPr>
                        <w:t xml:space="preserve">Приложение 1 </w:t>
                      </w:r>
                    </w:p>
                    <w:p>
                      <w:pPr>
                        <w:pStyle w:val="user4"/>
                        <w:spacing w:lineRule="auto" w:line="240"/>
                        <w:ind w:hanging="0"/>
                        <w:jc w:val="left"/>
                        <w:rPr>
                          <w:rFonts w:eastAsia="Calibri" w:cs="Times New Roman"/>
                          <w:kern w:val="2"/>
                          <w:szCs w:val="28"/>
                          <w14:ligatures w14:val="standardContextual"/>
                        </w:rPr>
                      </w:pPr>
                      <w:r>
                        <w:rPr>
                          <w:rFonts w:eastAsia="Calibri" w:cs="Times New Roman"/>
                          <w:color w:val="000000"/>
                          <w:kern w:val="2"/>
                          <w:szCs w:val="28"/>
                          <w14:ligatures w14:val="standardContextual"/>
                        </w:rPr>
                        <w:t xml:space="preserve">к политике </w:t>
                      </w:r>
                      <w:r>
                        <w:rPr>
                          <w:rFonts w:eastAsia="Calibri"/>
                          <w:color w:val="000000"/>
                          <w:kern w:val="2"/>
                          <w:szCs w:val="28"/>
                          <w14:ligatures w14:val="standardContextual"/>
                        </w:rPr>
                        <w:t>управления событиями безопасности информации</w:t>
                      </w:r>
                    </w:p>
                    <w:p>
                      <w:pPr>
                        <w:pStyle w:val="user4"/>
                        <w:spacing w:lineRule="auto" w:line="240"/>
                        <w:ind w:hanging="0"/>
                        <w:jc w:val="left"/>
                        <w:rPr>
                          <w:rFonts w:eastAsia="Calibri" w:cs="Times New Roman"/>
                          <w:kern w:val="2"/>
                          <w:szCs w:val="28"/>
                          <w14:ligatures w14:val="standardContextual"/>
                        </w:rPr>
                      </w:pPr>
                      <w:r>
                        <w:rPr>
                          <w:rFonts w:eastAsia="Calibri" w:cs="Times New Roman"/>
                          <w:color w:val="000000"/>
                          <w:kern w:val="2"/>
                          <w:szCs w:val="28"/>
                          <w14:ligatures w14:val="standardContextual"/>
                        </w:rPr>
                        <w:t>администрации муниципального образования Северский муниципальный район Краснодарского края</w:t>
                      </w:r>
                    </w:p>
                    <w:p>
                      <w:pPr>
                        <w:pStyle w:val="user4"/>
                        <w:spacing w:lineRule="auto" w:line="240"/>
                        <w:ind w:hanging="0"/>
                        <w:jc w:val="right"/>
                        <w:rPr>
                          <w:rFonts w:eastAsia="Calibri" w:cs="Times New Roman"/>
                          <w:b/>
                          <w:bCs/>
                          <w:kern w:val="2"/>
                          <w:szCs w:val="28"/>
                          <w14:ligatures w14:val="standardContextual"/>
                        </w:rPr>
                      </w:pPr>
                      <w:r>
                        <w:rPr>
                          <w:rFonts w:eastAsia="Calibri" w:cs="Times New Roman"/>
                          <w:b/>
                          <w:bCs/>
                          <w:color w:val="000000"/>
                          <w:kern w:val="2"/>
                          <w:szCs w:val="28"/>
                          <w14:ligatures w14:val="standardContextual"/>
                        </w:rPr>
                        <w:t>ФОРМА</w:t>
                      </w:r>
                    </w:p>
                    <w:p>
                      <w:pPr>
                        <w:pStyle w:val="user4"/>
                        <w:spacing w:lineRule="auto" w:line="240"/>
                        <w:ind w:hanging="0"/>
                        <w:jc w:val="left"/>
                        <w:rPr>
                          <w:rFonts w:eastAsia="Calibri" w:cs="Times New Roman"/>
                          <w:kern w:val="2"/>
                          <w:szCs w:val="28"/>
                          <w14:ligatures w14:val="standardContextual"/>
                        </w:rPr>
                      </w:pPr>
                      <w:r>
                        <w:rPr>
                          <w:rFonts w:eastAsia="Calibri" w:cs="Times New Roman"/>
                          <w:color w:val="000000"/>
                          <w:kern w:val="2"/>
                          <w:szCs w:val="28"/>
                          <w14:ligatures w14:val="standardContextual"/>
                        </w:rPr>
                      </w:r>
                    </w:p>
                    <w:p>
                      <w:pPr>
                        <w:pStyle w:val="user4"/>
                        <w:spacing w:lineRule="auto" w:line="240"/>
                        <w:ind w:hanging="0"/>
                        <w:jc w:val="left"/>
                        <w:rPr>
                          <w:rFonts w:eastAsia="Calibri" w:cs="Times New Roman"/>
                          <w:kern w:val="2"/>
                          <w:szCs w:val="28"/>
                          <w14:ligatures w14:val="standardContextual"/>
                        </w:rPr>
                      </w:pPr>
                      <w:r>
                        <w:rPr>
                          <w:rFonts w:eastAsia="Calibri" w:cs="Times New Roman"/>
                          <w:color w:val="000000"/>
                          <w:kern w:val="2"/>
                          <w:szCs w:val="28"/>
                          <w14:ligatures w14:val="standardContextual"/>
                        </w:rPr>
                      </w:r>
                    </w:p>
                    <w:p>
                      <w:pPr>
                        <w:pStyle w:val="user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topAndBottom"/>
              </v:rect>
            </w:pict>
          </mc:Fallback>
        </mc:AlternateContent>
        <mc:AlternateContent>
          <mc:Choice Requires="wps">
            <w:drawing>
              <wp:anchor behindDoc="0" distT="0" distB="0" distL="635" distR="0" simplePos="0" locked="0" layoutInCell="1" allowOverlap="1" relativeHeight="4">
                <wp:simplePos x="0" y="0"/>
                <wp:positionH relativeFrom="column">
                  <wp:posOffset>1205865</wp:posOffset>
                </wp:positionH>
                <wp:positionV relativeFrom="paragraph">
                  <wp:posOffset>-347980</wp:posOffset>
                </wp:positionV>
                <wp:extent cx="1890395" cy="1172210"/>
                <wp:effectExtent l="635" t="0" r="0" b="0"/>
                <wp:wrapNone/>
                <wp:docPr id="2" name="Фигура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0360" cy="1172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Фигура 1" path="m0,0l-2147483645,0l-2147483645,-2147483646l0,-2147483646xe" fillcolor="white" stroked="f" o:allowincell="f" style="position:absolute;margin-left:94.95pt;margin-top:-27.4pt;width:148.8pt;height:92.25pt;mso-wrap-style:none;v-text-anchor:middle">
                <v:fill o:detectmouseclick="t" type="solid" color2="black"/>
                <v:stroke color="#3465a4" joinstyle="round" endcap="flat"/>
                <w10:wrap type="none"/>
              </v:rect>
            </w:pict>
          </mc:Fallback>
        </mc:AlternateContent>
      </w:r>
      <w:bookmarkStart w:id="0" w:name="_Toc389046674"/>
      <w:bookmarkStart w:id="1" w:name="_Toc389046674"/>
      <w:bookmarkEnd w:id="1"/>
    </w:p>
    <w:p>
      <w:pPr>
        <w:pStyle w:val="Normal"/>
        <w:spacing w:lineRule="auto" w:line="240"/>
        <w:ind w:firstLine="709" w:left="5670"/>
        <w:jc w:val="center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</w:r>
    </w:p>
    <w:p>
      <w:pPr>
        <w:pStyle w:val="Normal"/>
        <w:suppressAutoHyphens w:val="true"/>
        <w:spacing w:lineRule="auto" w:line="240"/>
        <w:ind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uppressAutoHyphens w:val="true"/>
        <w:spacing w:lineRule="auto" w:line="240"/>
        <w:ind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uppressAutoHyphens w:val="true"/>
        <w:spacing w:lineRule="auto" w:line="240"/>
        <w:ind w:hanging="0"/>
        <w:jc w:val="center"/>
        <w:rPr>
          <w:sz w:val="28"/>
          <w:szCs w:val="28"/>
        </w:rPr>
      </w:pPr>
      <w:r>
        <w:rPr>
          <w:rFonts w:cs="Times New Roman"/>
          <w:b/>
          <w:sz w:val="28"/>
          <w:szCs w:val="28"/>
        </w:rPr>
        <w:t>ПЕРЕЧЕНЬ</w:t>
      </w:r>
    </w:p>
    <w:p>
      <w:pPr>
        <w:pStyle w:val="Normal"/>
        <w:suppressAutoHyphens w:val="true"/>
        <w:spacing w:lineRule="auto" w:line="240"/>
        <w:ind w:hanging="0" w:left="567" w:right="566"/>
        <w:jc w:val="center"/>
        <w:rPr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типов событий безопасности информации, </w:t>
      </w:r>
    </w:p>
    <w:p>
      <w:pPr>
        <w:pStyle w:val="Normal"/>
        <w:suppressAutoHyphens w:val="true"/>
        <w:spacing w:lineRule="auto" w:line="240"/>
        <w:ind w:hanging="0" w:left="567" w:right="566"/>
        <w:jc w:val="center"/>
        <w:rPr>
          <w:sz w:val="28"/>
          <w:szCs w:val="28"/>
        </w:rPr>
      </w:pPr>
      <w:r>
        <w:rPr>
          <w:rFonts w:cs="Times New Roman"/>
          <w:b/>
          <w:sz w:val="28"/>
          <w:szCs w:val="28"/>
        </w:rPr>
        <w:t>подлежащих регистрации в администрации муниципального образования Северский муниципальный район</w:t>
      </w:r>
    </w:p>
    <w:p>
      <w:pPr>
        <w:pStyle w:val="Normal"/>
        <w:spacing w:lineRule="auto" w:line="24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240"/>
        <w:ind w:firstLine="709" w:left="0"/>
        <w:rPr>
          <w:sz w:val="28"/>
          <w:szCs w:val="28"/>
        </w:rPr>
      </w:pPr>
      <w:r>
        <w:rPr>
          <w:rFonts w:cs="Times New Roman"/>
          <w:sz w:val="28"/>
          <w:szCs w:val="28"/>
        </w:rPr>
        <w:t xml:space="preserve">Физический доступ к информационным </w:t>
      </w:r>
      <w:r>
        <w:rPr>
          <w:rFonts w:eastAsia="Times New Roman" w:cs="Times New Roman"/>
          <w:sz w:val="28"/>
          <w:szCs w:val="28"/>
          <w:lang w:eastAsia="ru-RU"/>
        </w:rPr>
        <w:t>ресурсам (системам), средствам обработки информации</w:t>
      </w:r>
      <w:r>
        <w:rPr>
          <w:rFonts w:cs="Times New Roman"/>
          <w:sz w:val="28"/>
          <w:szCs w:val="28"/>
        </w:rPr>
        <w:t xml:space="preserve"> </w:t>
      </w:r>
      <w:r>
        <w:rPr>
          <w:rFonts w:eastAsia="Times New Roman" w:cs="Times New Roman"/>
          <w:sz w:val="28"/>
          <w:szCs w:val="28"/>
          <w:lang w:eastAsia="ru-RU"/>
        </w:rPr>
        <w:t>и средствам обеспечения их отказоустойчивости</w:t>
      </w:r>
      <w:r>
        <w:rPr>
          <w:rFonts w:cs="Times New Roman"/>
          <w:sz w:val="28"/>
          <w:szCs w:val="28"/>
        </w:rPr>
        <w:t>:</w:t>
      </w:r>
    </w:p>
    <w:p>
      <w:pPr>
        <w:pStyle w:val="Normal"/>
        <w:tabs>
          <w:tab w:val="clear" w:pos="708"/>
          <w:tab w:val="left" w:pos="993" w:leader="none"/>
        </w:tabs>
        <w:spacing w:lineRule="auto" w:line="240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  <w:lang w:eastAsia="ru-RU"/>
        </w:rPr>
        <w:t>физический доступ работников и иных лиц в защищаемые помещения;</w:t>
      </w:r>
    </w:p>
    <w:p>
      <w:pPr>
        <w:pStyle w:val="Normal"/>
        <w:tabs>
          <w:tab w:val="clear" w:pos="708"/>
          <w:tab w:val="left" w:pos="993" w:leader="none"/>
        </w:tabs>
        <w:spacing w:lineRule="auto" w:line="240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  <w:lang w:eastAsia="ru-RU"/>
        </w:rPr>
        <w:t>физический доступ третьих лиц в серверные помещения (проводящих работы по обслуживанию, ремонту, сопровождению и настройке серверного, активного сетевого и прочего оборудования, располагающегося в серверных помещениях);</w:t>
      </w:r>
    </w:p>
    <w:p>
      <w:pPr>
        <w:pStyle w:val="Normal"/>
        <w:tabs>
          <w:tab w:val="clear" w:pos="708"/>
          <w:tab w:val="left" w:pos="993" w:leader="none"/>
        </w:tabs>
        <w:spacing w:lineRule="auto" w:line="240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  <w:lang w:eastAsia="ru-RU"/>
        </w:rPr>
        <w:t>изменение (в том числе замена, добавление или изъятие) состава средств обработки информации</w:t>
      </w:r>
      <w:r>
        <w:rPr>
          <w:rFonts w:eastAsia="Times New Roman" w:cs="Times New Roman"/>
          <w:sz w:val="28"/>
          <w:szCs w:val="28"/>
          <w:vertAlign w:val="superscript"/>
          <w:lang w:eastAsia="ru-RU"/>
        </w:rPr>
        <w:t>1)</w:t>
      </w:r>
      <w:r>
        <w:rPr>
          <w:rFonts w:eastAsia="Times New Roman" w:cs="Times New Roman"/>
          <w:sz w:val="28"/>
          <w:szCs w:val="28"/>
          <w:lang w:eastAsia="ru-RU"/>
        </w:rPr>
        <w:t>;</w:t>
      </w:r>
    </w:p>
    <w:p>
      <w:pPr>
        <w:pStyle w:val="Normal"/>
        <w:tabs>
          <w:tab w:val="clear" w:pos="708"/>
          <w:tab w:val="left" w:pos="993" w:leader="none"/>
        </w:tabs>
        <w:spacing w:lineRule="auto" w:line="240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  <w:lang w:eastAsia="ru-RU"/>
        </w:rPr>
        <w:t>замена и (или) модификация аппаратной конфигурации средств обработки информации;</w:t>
      </w:r>
    </w:p>
    <w:p>
      <w:pPr>
        <w:pStyle w:val="Normal"/>
        <w:tabs>
          <w:tab w:val="clear" w:pos="708"/>
          <w:tab w:val="left" w:pos="993" w:leader="none"/>
        </w:tabs>
        <w:spacing w:lineRule="auto" w:line="240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  <w:lang w:eastAsia="ru-RU"/>
        </w:rPr>
        <w:t>осуществление действий со съёмными носителями информации</w:t>
      </w:r>
      <w:r>
        <w:rPr>
          <w:rStyle w:val="FootnoteReference"/>
          <w:rFonts w:eastAsia="Times New Roman" w:cs="Times New Roman"/>
          <w:sz w:val="28"/>
          <w:szCs w:val="28"/>
          <w:lang w:eastAsia="ru-RU"/>
        </w:rPr>
        <w:footnoteReference w:id="2"/>
      </w:r>
      <w:r>
        <w:rPr>
          <w:rFonts w:eastAsia="Times New Roman" w:cs="Times New Roman"/>
          <w:sz w:val="28"/>
          <w:szCs w:val="28"/>
          <w:vertAlign w:val="superscript"/>
          <w:lang w:eastAsia="ru-RU"/>
        </w:rPr>
        <w:t>)</w:t>
      </w:r>
      <w:r>
        <w:rPr>
          <w:rFonts w:eastAsia="Times New Roman" w:cs="Times New Roman"/>
          <w:sz w:val="28"/>
          <w:szCs w:val="28"/>
          <w:lang w:eastAsia="ru-RU"/>
        </w:rPr>
        <w:t>;</w:t>
      </w:r>
    </w:p>
    <w:p>
      <w:pPr>
        <w:pStyle w:val="Normal"/>
        <w:tabs>
          <w:tab w:val="clear" w:pos="708"/>
          <w:tab w:val="left" w:pos="993" w:leader="none"/>
        </w:tabs>
        <w:spacing w:lineRule="auto" w:line="240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  <w:lang w:eastAsia="ru-RU"/>
        </w:rPr>
        <w:t>осуществление действий с дополнительными идентификаторами, используемыми для доступа к информационным ресурсам (системам);</w:t>
      </w:r>
    </w:p>
    <w:p>
      <w:pPr>
        <w:pStyle w:val="Normal"/>
        <w:tabs>
          <w:tab w:val="clear" w:pos="708"/>
          <w:tab w:val="left" w:pos="993" w:leader="none"/>
        </w:tabs>
        <w:spacing w:lineRule="auto" w:line="240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  <w:lang w:eastAsia="ru-RU"/>
        </w:rPr>
        <w:t>вынос за пределы организации средств вычислительной техники;</w:t>
      </w:r>
    </w:p>
    <w:p>
      <w:pPr>
        <w:pStyle w:val="Normal"/>
        <w:tabs>
          <w:tab w:val="clear" w:pos="708"/>
          <w:tab w:val="left" w:pos="993" w:leader="none"/>
        </w:tabs>
        <w:spacing w:lineRule="auto" w:line="240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  <w:lang w:eastAsia="ru-RU"/>
        </w:rPr>
        <w:t>передача средств вычислительной техники между подразделениями Администрации;</w:t>
      </w:r>
    </w:p>
    <w:p>
      <w:pPr>
        <w:pStyle w:val="Normal"/>
        <w:tabs>
          <w:tab w:val="clear" w:pos="708"/>
          <w:tab w:val="left" w:pos="993" w:leader="none"/>
        </w:tabs>
        <w:spacing w:lineRule="auto" w:line="240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передача средств вычислительной техники и их компонентов в сторонние организации;</w:t>
      </w:r>
    </w:p>
    <w:p>
      <w:pPr>
        <w:pStyle w:val="Normal"/>
        <w:widowControl/>
        <w:numPr>
          <w:ilvl w:val="0"/>
          <w:numId w:val="1"/>
        </w:numPr>
        <w:tabs>
          <w:tab w:val="clear" w:pos="708"/>
          <w:tab w:val="left" w:pos="0" w:leader="none"/>
        </w:tabs>
        <w:bidi w:val="0"/>
        <w:spacing w:lineRule="auto" w:line="240" w:before="0" w:after="0"/>
        <w:ind w:firstLine="680" w:left="0" w:right="0"/>
        <w:jc w:val="both"/>
        <w:rPr>
          <w:vanish/>
          <w:sz w:val="28"/>
          <w:szCs w:val="28"/>
          <w:specVanish/>
        </w:rPr>
      </w:pPr>
      <w:r>
        <w:rPr>
          <w:sz w:val="28"/>
          <w:szCs w:val="28"/>
        </w:rPr>
        <w:t>Использование информационных ресурсов (систем) и средств обработки защищаемой информации:</w:t>
      </w:r>
    </w:p>
    <w:p>
      <w:pPr>
        <w:pStyle w:val="Normal"/>
        <w:tabs>
          <w:tab w:val="clear" w:pos="708"/>
          <w:tab w:val="left" w:pos="993" w:leader="none"/>
          <w:tab w:val="left" w:pos="2835" w:leader="none"/>
        </w:tabs>
        <w:spacing w:lineRule="auto" w:line="240"/>
        <w:rPr>
          <w:sz w:val="28"/>
          <w:szCs w:val="28"/>
        </w:rPr>
      </w:pPr>
      <w:r/>
      <w:r>
        <w:rPr/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/>
          <w:sz w:val="28"/>
          <w:szCs w:val="28"/>
          <w:lang w:eastAsia="ru-RU"/>
        </w:rPr>
        <w:t>предоставление аутентификационной и ключевой информации на доступ к информационным ресурсам (системам) и средствам обработки защищаемой информации (в том числе по использованию служебной электронной почты и сети Интернет);</w:t>
      </w:r>
    </w:p>
    <w:p>
      <w:pPr>
        <w:pStyle w:val="Normal"/>
        <w:tabs>
          <w:tab w:val="clear" w:pos="708"/>
          <w:tab w:val="left" w:pos="993" w:leader="none"/>
          <w:tab w:val="left" w:pos="2835" w:leader="none"/>
        </w:tabs>
        <w:spacing w:lineRule="auto" w:line="240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изменение прав доступа к информационным ресурсам (системам) и средствам обработки защищаемой информации; </w:t>
      </w:r>
    </w:p>
    <w:p>
      <w:pPr>
        <w:pStyle w:val="Normal"/>
        <w:tabs>
          <w:tab w:val="clear" w:pos="708"/>
          <w:tab w:val="left" w:pos="993" w:leader="none"/>
        </w:tabs>
        <w:spacing w:lineRule="auto" w:line="240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  <w:lang w:eastAsia="ru-RU"/>
        </w:rPr>
        <w:t>изменение и (или) компрометация аутентификационной или ключевой информации;</w:t>
      </w:r>
    </w:p>
    <w:p>
      <w:pPr>
        <w:pStyle w:val="Normal"/>
        <w:tabs>
          <w:tab w:val="clear" w:pos="708"/>
          <w:tab w:val="left" w:pos="993" w:leader="none"/>
        </w:tabs>
        <w:spacing w:lineRule="auto" w:line="240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  <w:lang w:eastAsia="ru-RU"/>
        </w:rPr>
        <w:t>аутентификация и идентификация пользователей информационных ресурсов (систем) и средств обработки защищаемой информации (в том числе неуспешная);</w:t>
      </w:r>
    </w:p>
    <w:p>
      <w:pPr>
        <w:pStyle w:val="Normal"/>
        <w:tabs>
          <w:tab w:val="clear" w:pos="708"/>
          <w:tab w:val="left" w:pos="993" w:leader="none"/>
        </w:tabs>
        <w:spacing w:lineRule="auto" w:line="240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  <w:lang w:eastAsia="ru-RU"/>
        </w:rPr>
        <w:t>удалённый доступ к информационным ресурсам (системам) и средствам обработки защищаемой информации (с указанием протокола доступа);</w:t>
      </w:r>
    </w:p>
    <w:p>
      <w:pPr>
        <w:pStyle w:val="Normal"/>
        <w:tabs>
          <w:tab w:val="clear" w:pos="708"/>
          <w:tab w:val="left" w:pos="993" w:leader="none"/>
        </w:tabs>
        <w:spacing w:lineRule="auto" w:line="240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  <w:lang w:eastAsia="ru-RU"/>
        </w:rPr>
        <w:t>действия, совершаемые с защищаемой информацией;</w:t>
      </w:r>
    </w:p>
    <w:p>
      <w:pPr>
        <w:pStyle w:val="Normal"/>
        <w:tabs>
          <w:tab w:val="clear" w:pos="708"/>
          <w:tab w:val="left" w:pos="993" w:leader="none"/>
        </w:tabs>
        <w:spacing w:lineRule="auto" w:line="240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  <w:lang w:eastAsia="ru-RU"/>
        </w:rPr>
        <w:t>завершение сеансов работы пользователей информационных ресурсов (систем) и средств обработки защищаемой информации;</w:t>
      </w:r>
    </w:p>
    <w:p>
      <w:pPr>
        <w:pStyle w:val="Normal"/>
        <w:tabs>
          <w:tab w:val="clear" w:pos="708"/>
          <w:tab w:val="left" w:pos="993" w:leader="none"/>
        </w:tabs>
        <w:spacing w:lineRule="auto" w:line="240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  <w:lang w:eastAsia="ru-RU"/>
        </w:rPr>
        <w:t>вывод на печать защищаемой информации;</w:t>
      </w:r>
    </w:p>
    <w:p>
      <w:pPr>
        <w:pStyle w:val="Normal"/>
        <w:tabs>
          <w:tab w:val="clear" w:pos="708"/>
          <w:tab w:val="left" w:pos="993" w:leader="none"/>
        </w:tabs>
        <w:spacing w:lineRule="auto" w:line="240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  <w:lang w:eastAsia="ru-RU"/>
        </w:rPr>
        <w:t>отключение/перезагрузка или приостановление работы средств обработки защищаемой информации;</w:t>
      </w:r>
    </w:p>
    <w:p>
      <w:pPr>
        <w:pStyle w:val="Normal"/>
        <w:tabs>
          <w:tab w:val="clear" w:pos="708"/>
          <w:tab w:val="left" w:pos="993" w:leader="none"/>
        </w:tabs>
        <w:spacing w:lineRule="auto" w:line="240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  <w:lang w:eastAsia="ru-RU"/>
        </w:rPr>
        <w:t>изменение параметров настроек средств обработки защищаемой информации;</w:t>
      </w:r>
    </w:p>
    <w:p>
      <w:pPr>
        <w:pStyle w:val="Normal"/>
        <w:tabs>
          <w:tab w:val="clear" w:pos="708"/>
          <w:tab w:val="left" w:pos="993" w:leader="none"/>
        </w:tabs>
        <w:spacing w:lineRule="auto" w:line="240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  <w:lang w:eastAsia="ru-RU"/>
        </w:rPr>
        <w:t>изменение состава и версий программного обеспечения (в том числе баз сигнатур средств антивирусной защиты информации и средств обнаружения вторжений);</w:t>
      </w:r>
    </w:p>
    <w:p>
      <w:pPr>
        <w:pStyle w:val="Normal"/>
        <w:tabs>
          <w:tab w:val="clear" w:pos="708"/>
          <w:tab w:val="left" w:pos="993" w:leader="none"/>
        </w:tabs>
        <w:spacing w:lineRule="auto" w:line="240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  <w:lang w:eastAsia="ru-RU"/>
        </w:rPr>
        <w:t>сбои и отказы работоспособности информационных ресурсов (систем) и средств обработки защищаемой информации;</w:t>
      </w:r>
    </w:p>
    <w:p>
      <w:pPr>
        <w:pStyle w:val="Normal"/>
        <w:tabs>
          <w:tab w:val="clear" w:pos="708"/>
          <w:tab w:val="left" w:pos="993" w:leader="none"/>
        </w:tabs>
        <w:spacing w:lineRule="auto" w:line="240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  <w:lang w:eastAsia="ru-RU"/>
        </w:rPr>
        <w:t>достижение пороговых значений основных показателей функционирования технических средств (степени загрузки: процессорных мощностей, дискового пространства, оперативной памяти, каналов связи и прочее);</w:t>
      </w:r>
    </w:p>
    <w:p>
      <w:pPr>
        <w:pStyle w:val="Normal"/>
        <w:tabs>
          <w:tab w:val="clear" w:pos="708"/>
          <w:tab w:val="left" w:pos="993" w:leader="none"/>
        </w:tabs>
        <w:spacing w:lineRule="auto" w:line="240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  <w:lang w:eastAsia="ru-RU"/>
        </w:rPr>
        <w:t>восстановление работоспособности информационных ресурсов (систем) и средств обработки защищаемой информации;</w:t>
      </w:r>
    </w:p>
    <w:p>
      <w:pPr>
        <w:pStyle w:val="Normal"/>
        <w:tabs>
          <w:tab w:val="clear" w:pos="708"/>
          <w:tab w:val="left" w:pos="993" w:leader="none"/>
        </w:tabs>
        <w:spacing w:lineRule="auto" w:line="240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  <w:lang w:eastAsia="ru-RU"/>
        </w:rPr>
        <w:t>архивирование, резервирование и восстановление защищаемой информации;</w:t>
      </w:r>
    </w:p>
    <w:p>
      <w:pPr>
        <w:pStyle w:val="Normal"/>
        <w:tabs>
          <w:tab w:val="clear" w:pos="708"/>
          <w:tab w:val="left" w:pos="993" w:leader="none"/>
        </w:tabs>
        <w:spacing w:lineRule="auto" w:line="240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  <w:lang w:eastAsia="ru-RU"/>
        </w:rPr>
        <w:t>выполнение операций, связанных с эксплуатацией и администрированием информационных ресурсов (систем) и средств обработки защищаемой информации.</w:t>
      </w:r>
    </w:p>
    <w:p>
      <w:pPr>
        <w:pStyle w:val="Normal"/>
        <w:tabs>
          <w:tab w:val="clear" w:pos="708"/>
          <w:tab w:val="left" w:pos="0" w:leader="none"/>
        </w:tabs>
        <w:spacing w:lineRule="auto" w:line="240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Настоящий перечень подлежит обязательному ежегодному пересмотру! </w:t>
      </w:r>
    </w:p>
    <w:p>
      <w:pPr>
        <w:pStyle w:val="Normal"/>
        <w:tabs>
          <w:tab w:val="clear" w:pos="708"/>
          <w:tab w:val="left" w:pos="0" w:leader="none"/>
        </w:tabs>
        <w:spacing w:lineRule="auto" w:line="240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0" w:leader="none"/>
        </w:tabs>
        <w:spacing w:lineRule="auto" w:line="240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</w:r>
    </w:p>
    <w:p>
      <w:pPr>
        <w:pStyle w:val="Normal"/>
        <w:widowControl/>
        <w:tabs>
          <w:tab w:val="clear" w:pos="708"/>
          <w:tab w:val="left" w:pos="0" w:leader="none"/>
        </w:tabs>
        <w:bidi w:val="0"/>
        <w:spacing w:lineRule="auto" w:line="240" w:before="0" w:after="0"/>
        <w:ind w:hanging="0" w:left="0" w:right="0"/>
        <w:jc w:val="both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Начальник управления информатизации </w:t>
      </w:r>
    </w:p>
    <w:p>
      <w:pPr>
        <w:pStyle w:val="Normal"/>
        <w:widowControl/>
        <w:tabs>
          <w:tab w:val="clear" w:pos="708"/>
          <w:tab w:val="left" w:pos="0" w:leader="none"/>
        </w:tabs>
        <w:bidi w:val="0"/>
        <w:spacing w:lineRule="auto" w:line="240" w:before="0" w:after="0"/>
        <w:ind w:hanging="0" w:left="0" w:right="0"/>
        <w:jc w:val="both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и информационной безопасности</w:t>
        <w:tab/>
        <w:tab/>
        <w:tab/>
        <w:tab/>
        <w:tab/>
        <w:t xml:space="preserve">   Н.Н.Сергиевская</w:t>
      </w:r>
    </w:p>
    <w:p>
      <w:pPr>
        <w:pStyle w:val="Normal"/>
        <w:tabs>
          <w:tab w:val="clear" w:pos="708"/>
          <w:tab w:val="left" w:pos="0" w:leader="none"/>
        </w:tabs>
        <w:spacing w:lineRule="auto" w:line="240"/>
        <w:ind w:hanging="142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93" w:leader="none"/>
        </w:tabs>
        <w:spacing w:lineRule="auto" w:line="240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93" w:leader="none"/>
        </w:tabs>
        <w:spacing w:lineRule="auto" w:line="240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93" w:leader="none"/>
        </w:tabs>
        <w:spacing w:lineRule="auto" w:line="240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93" w:leader="none"/>
        </w:tabs>
        <w:spacing w:lineRule="auto" w:line="240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</w:r>
      <w:bookmarkStart w:id="2" w:name="_Toc389046674_Копия_1"/>
      <w:bookmarkStart w:id="3" w:name="_Toc389046674_Копия_1"/>
      <w:bookmarkEnd w:id="3"/>
    </w:p>
    <w:p>
      <w:pPr>
        <w:pStyle w:val="Normal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</w:r>
    </w:p>
    <w:p>
      <w:pPr>
        <w:pStyle w:val="Normal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</w:r>
    </w:p>
    <w:p>
      <w:pPr>
        <w:pStyle w:val="Normal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</w:r>
    </w:p>
    <w:p>
      <w:pPr>
        <w:pStyle w:val="Normal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</w:r>
    </w:p>
    <w:p>
      <w:pPr>
        <w:pStyle w:val="Normal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</w:r>
    </w:p>
    <w:p>
      <w:pPr>
        <w:pStyle w:val="Normal"/>
        <w:tabs>
          <w:tab w:val="clear" w:pos="708"/>
          <w:tab w:val="left" w:pos="993" w:leader="none"/>
        </w:tabs>
        <w:spacing w:lineRule="auto" w:line="240"/>
        <w:ind w:firstLine="567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93" w:leader="none"/>
        </w:tabs>
        <w:spacing w:lineRule="auto" w:line="240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93" w:leader="none"/>
        </w:tabs>
        <w:spacing w:lineRule="auto" w:line="240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93" w:leader="none"/>
        </w:tabs>
        <w:spacing w:lineRule="auto" w:line="240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sectPr>
      <w:headerReference w:type="even" r:id="rId2"/>
      <w:headerReference w:type="default" r:id="rId3"/>
      <w:headerReference w:type="first" r:id="rId4"/>
      <w:footnotePr>
        <w:numFmt w:val="decimal"/>
      </w:footnotePr>
      <w:type w:val="nextPage"/>
      <w:pgSz w:w="11906" w:h="16838"/>
      <w:pgMar w:left="1701" w:right="850" w:gutter="0" w:header="708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Calibri Light">
    <w:charset w:val="01"/>
    <w:family w:val="roman"/>
    <w:pitch w:val="default"/>
  </w:font>
  <w:font w:name="PT Astra Serif">
    <w:charset w:val="01"/>
    <w:family w:val="roman"/>
    <w:pitch w:val="default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Text"/>
        <w:ind w:firstLine="709"/>
        <w:jc w:val="both"/>
        <w:rPr>
          <w:rFonts w:ascii="Times New Roman" w:hAnsi="Times New Roman"/>
        </w:rPr>
      </w:pPr>
      <w:r>
        <w:rPr>
          <w:rStyle w:val="Style10"/>
        </w:rPr>
        <w:footnoteRef/>
      </w:r>
      <w:r>
        <w:rPr>
          <w:rFonts w:ascii="Times New Roman" w:hAnsi="Times New Roman"/>
          <w:vertAlign w:val="superscript"/>
        </w:rPr>
        <w:t>1)</w:t>
      </w:r>
      <w:r>
        <w:rPr>
          <w:rFonts w:ascii="Times New Roman" w:hAnsi="Times New Roman"/>
        </w:rPr>
        <w:t xml:space="preserve"> Регистрация, учёт, выдача, использование (подключение), утилизация (уничтожение).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bookmarkStart w:id="4" w:name="PageNumWizard_HEADER_Базовый1"/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  <w:bookmarkEnd w:id="4"/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bookmarkStart w:id="5" w:name="PageNumWizard_HEADER_Базовый1"/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  <w:bookmarkEnd w:id="5"/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1287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727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30"/>
  <w:defaultTabStop w:val="708"/>
  <w:autoHyphenation w:val="true"/>
  <w:hyphenationZone w:val="0"/>
  <w:footnotePr>
    <w:numFmt w:val="decimal"/>
    <w:footnote w:id="0"/>
    <w:footnote w:id="1"/>
  </w:foot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a7769"/>
    <w:pPr>
      <w:widowControl/>
      <w:suppressAutoHyphens w:val="true"/>
      <w:bidi w:val="0"/>
      <w:spacing w:lineRule="auto" w:line="276" w:before="0" w:after="0"/>
      <w:ind w:firstLine="709"/>
      <w:jc w:val="both"/>
    </w:pPr>
    <w:rPr>
      <w:rFonts w:ascii="Times New Roman" w:hAnsi="Times New Roman" w:eastAsia="Calibri" w:cs=""/>
      <w:color w:val="auto"/>
      <w:kern w:val="0"/>
      <w:sz w:val="28"/>
      <w:szCs w:val="22"/>
      <w:lang w:val="ru-RU" w:eastAsia="en-US" w:bidi="ar-SA"/>
      <w14:ligatures w14:val="none"/>
    </w:rPr>
  </w:style>
  <w:style w:type="paragraph" w:styleId="Heading1">
    <w:name w:val="heading 1"/>
    <w:basedOn w:val="Normal"/>
    <w:next w:val="Normal"/>
    <w:link w:val="1"/>
    <w:qFormat/>
    <w:rsid w:val="00801ca2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801ca2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801ca2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2F5496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801ca2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801ca2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2F5496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801ca2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801ca2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801ca2"/>
    <w:pPr>
      <w:keepNext w:val="true"/>
      <w:keepLines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801ca2"/>
    <w:pPr>
      <w:keepNext w:val="true"/>
      <w:keepLines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801ca2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semiHidden/>
    <w:qFormat/>
    <w:rsid w:val="00801ca2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3" w:customStyle="1">
    <w:name w:val="Заголовок 3 Знак"/>
    <w:basedOn w:val="DefaultParagraphFont"/>
    <w:uiPriority w:val="9"/>
    <w:semiHidden/>
    <w:qFormat/>
    <w:rsid w:val="00801ca2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4" w:customStyle="1">
    <w:name w:val="Заголовок 4 Знак"/>
    <w:basedOn w:val="DefaultParagraphFont"/>
    <w:uiPriority w:val="9"/>
    <w:semiHidden/>
    <w:qFormat/>
    <w:rsid w:val="00801ca2"/>
    <w:rPr>
      <w:rFonts w:eastAsia="" w:cs="" w:cstheme="majorBidi" w:eastAsiaTheme="majorEastAsia"/>
      <w:i/>
      <w:iCs/>
      <w:color w:themeColor="accent1" w:themeShade="bf" w:val="2F5496"/>
    </w:rPr>
  </w:style>
  <w:style w:type="character" w:styleId="5" w:customStyle="1">
    <w:name w:val="Заголовок 5 Знак"/>
    <w:basedOn w:val="DefaultParagraphFont"/>
    <w:uiPriority w:val="9"/>
    <w:semiHidden/>
    <w:qFormat/>
    <w:rsid w:val="00801ca2"/>
    <w:rPr>
      <w:rFonts w:eastAsia="" w:cs="" w:cstheme="majorBidi" w:eastAsiaTheme="majorEastAsia"/>
      <w:color w:themeColor="accent1" w:themeShade="bf" w:val="2F5496"/>
    </w:rPr>
  </w:style>
  <w:style w:type="character" w:styleId="6" w:customStyle="1">
    <w:name w:val="Заголовок 6 Знак"/>
    <w:basedOn w:val="DefaultParagraphFont"/>
    <w:uiPriority w:val="9"/>
    <w:semiHidden/>
    <w:qFormat/>
    <w:rsid w:val="00801ca2"/>
    <w:rPr>
      <w:rFonts w:eastAsia="" w:cs="" w:cstheme="majorBidi" w:eastAsiaTheme="majorEastAsia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uiPriority w:val="9"/>
    <w:semiHidden/>
    <w:qFormat/>
    <w:rsid w:val="00801ca2"/>
    <w:rPr>
      <w:rFonts w:eastAsia="" w:cs="" w:cstheme="majorBidi" w:eastAsiaTheme="majorEastAsia"/>
      <w:color w:themeColor="text1" w:themeTint="a6" w:val="595959"/>
    </w:rPr>
  </w:style>
  <w:style w:type="character" w:styleId="8" w:customStyle="1">
    <w:name w:val="Заголовок 8 Знак"/>
    <w:basedOn w:val="DefaultParagraphFont"/>
    <w:uiPriority w:val="9"/>
    <w:semiHidden/>
    <w:qFormat/>
    <w:rsid w:val="00801ca2"/>
    <w:rPr>
      <w:rFonts w:eastAsia="" w:cs="" w:cstheme="majorBidi" w:eastAsiaTheme="majorEastAsia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uiPriority w:val="9"/>
    <w:semiHidden/>
    <w:qFormat/>
    <w:rsid w:val="00801ca2"/>
    <w:rPr>
      <w:rFonts w:eastAsia="" w:cs="" w:cstheme="majorBidi" w:eastAsiaTheme="majorEastAsia"/>
      <w:color w:themeColor="text1" w:themeTint="d8" w:val="272727"/>
    </w:rPr>
  </w:style>
  <w:style w:type="character" w:styleId="Style5" w:customStyle="1">
    <w:name w:val="Заголовок Знак"/>
    <w:basedOn w:val="DefaultParagraphFont"/>
    <w:uiPriority w:val="10"/>
    <w:qFormat/>
    <w:rsid w:val="00801ca2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tyle6" w:customStyle="1">
    <w:name w:val="Подзаголовок Знак"/>
    <w:basedOn w:val="DefaultParagraphFont"/>
    <w:uiPriority w:val="11"/>
    <w:qFormat/>
    <w:rsid w:val="00801ca2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21" w:customStyle="1">
    <w:name w:val="Цитата 2 Знак"/>
    <w:basedOn w:val="DefaultParagraphFont"/>
    <w:link w:val="Quote"/>
    <w:uiPriority w:val="29"/>
    <w:qFormat/>
    <w:rsid w:val="00801ca2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801ca2"/>
    <w:rPr>
      <w:i/>
      <w:iCs/>
      <w:color w:themeColor="accent1" w:themeShade="bf" w:val="2F5496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sid w:val="00801ca2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801ca2"/>
    <w:rPr>
      <w:b/>
      <w:bCs/>
      <w:smallCaps/>
      <w:color w:themeColor="accent1" w:themeShade="bf" w:val="2F5496"/>
      <w:spacing w:val="5"/>
    </w:rPr>
  </w:style>
  <w:style w:type="character" w:styleId="Style8" w:customStyle="1">
    <w:name w:val="А_Текст_обычный Знак"/>
    <w:basedOn w:val="DefaultParagraphFont"/>
    <w:link w:val="Style18"/>
    <w:qFormat/>
    <w:rsid w:val="001a7769"/>
    <w:rPr>
      <w:rFonts w:ascii="Times New Roman" w:hAnsi="Times New Roman"/>
      <w:kern w:val="0"/>
      <w:sz w:val="28"/>
      <w14:ligatures w14:val="none"/>
    </w:rPr>
  </w:style>
  <w:style w:type="character" w:styleId="Style9" w:customStyle="1">
    <w:name w:val="Верхний колонтитул Знак"/>
    <w:basedOn w:val="DefaultParagraphFont"/>
    <w:uiPriority w:val="99"/>
    <w:qFormat/>
    <w:rsid w:val="001a7769"/>
    <w:rPr>
      <w:rFonts w:ascii="Times New Roman" w:hAnsi="Times New Roman"/>
      <w:iCs/>
      <w:kern w:val="0"/>
      <w:sz w:val="12"/>
      <w:szCs w:val="12"/>
      <w14:ligatures w14:val="none"/>
    </w:rPr>
  </w:style>
  <w:style w:type="character" w:styleId="user">
    <w:name w:val="Символ сноски (user)"/>
    <w:unhideWhenUsed/>
    <w:qFormat/>
    <w:rsid w:val="001a7769"/>
    <w:rPr>
      <w:vertAlign w:val="superscript"/>
    </w:rPr>
  </w:style>
  <w:style w:type="character" w:styleId="Style10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сноски Знак"/>
    <w:basedOn w:val="DefaultParagraphFont"/>
    <w:qFormat/>
    <w:rsid w:val="001a7769"/>
    <w:rPr>
      <w:rFonts w:ascii="Calibri" w:hAnsi="Calibri" w:eastAsia="Calibri" w:cs="Times New Roman"/>
      <w:kern w:val="0"/>
      <w:sz w:val="20"/>
      <w:szCs w:val="20"/>
      <w14:ligatures w14:val="none"/>
    </w:rPr>
  </w:style>
  <w:style w:type="character" w:styleId="Style12" w:customStyle="1">
    <w:name w:val="Абзац списка Знак"/>
    <w:link w:val="ListParagraph"/>
    <w:uiPriority w:val="34"/>
    <w:qFormat/>
    <w:locked/>
    <w:rsid w:val="001a7769"/>
    <w:rPr/>
  </w:style>
  <w:style w:type="character" w:styleId="BookTitle">
    <w:name w:val="Book Title"/>
    <w:uiPriority w:val="33"/>
    <w:qFormat/>
    <w:rsid w:val="001a7769"/>
    <w:rPr>
      <w:b/>
      <w:bCs/>
      <w:i/>
      <w:iCs/>
      <w:spacing w:val="5"/>
    </w:rPr>
  </w:style>
  <w:style w:type="character" w:styleId="Style13" w:customStyle="1">
    <w:name w:val="Без интервала Знак"/>
    <w:link w:val="NoSpacing"/>
    <w:uiPriority w:val="1"/>
    <w:qFormat/>
    <w:rsid w:val="001a7769"/>
    <w:rPr>
      <w:rFonts w:ascii="Calibri" w:hAnsi="Calibri" w:eastAsia="Calibri" w:cs="Times New Roman"/>
      <w:kern w:val="0"/>
      <w:sz w:val="26"/>
      <w:szCs w:val="26"/>
      <w14:ligatures w14:val="none"/>
    </w:rPr>
  </w:style>
  <w:style w:type="character" w:styleId="Style14" w:customStyle="1">
    <w:name w:val="Нижний колонтитул Знак"/>
    <w:basedOn w:val="DefaultParagraphFont"/>
    <w:uiPriority w:val="99"/>
    <w:qFormat/>
    <w:rsid w:val="000c3276"/>
    <w:rPr>
      <w:rFonts w:ascii="Times New Roman" w:hAnsi="Times New Roman"/>
      <w:kern w:val="0"/>
      <w:sz w:val="28"/>
      <w14:ligatures w14:val="none"/>
    </w:rPr>
  </w:style>
  <w:style w:type="character" w:styleId="Style15">
    <w:name w:val="Символ концевой сноски"/>
    <w:qFormat/>
    <w:rPr>
      <w:vertAlign w:val="superscript"/>
    </w:rPr>
  </w:style>
  <w:style w:type="character" w:styleId="user1">
    <w:name w:val="Символ концевой сноски (user)"/>
    <w:qFormat/>
    <w:rPr/>
  </w:style>
  <w:style w:type="character" w:styleId="EndnoteReference">
    <w:name w:val="endnote reference"/>
    <w:rPr>
      <w:vertAlign w:val="superscript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2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3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Title">
    <w:name w:val="Title"/>
    <w:basedOn w:val="Normal"/>
    <w:next w:val="Normal"/>
    <w:link w:val="Style5"/>
    <w:uiPriority w:val="10"/>
    <w:qFormat/>
    <w:rsid w:val="00801ca2"/>
    <w:pPr>
      <w:spacing w:lineRule="auto" w:line="240"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tyle6"/>
    <w:uiPriority w:val="11"/>
    <w:qFormat/>
    <w:rsid w:val="00801ca2"/>
    <w:pPr>
      <w:ind w:firstLine="709"/>
    </w:pPr>
    <w:rPr>
      <w:rFonts w:eastAsia="" w:cs="" w:cstheme="majorBidi" w:eastAsiaTheme="majorEastAsia"/>
      <w:color w:themeColor="text1" w:themeTint="a6" w:val="595959"/>
      <w:spacing w:val="15"/>
      <w:szCs w:val="28"/>
    </w:rPr>
  </w:style>
  <w:style w:type="paragraph" w:styleId="Quote">
    <w:name w:val="Quote"/>
    <w:basedOn w:val="Normal"/>
    <w:next w:val="Normal"/>
    <w:link w:val="21"/>
    <w:uiPriority w:val="29"/>
    <w:qFormat/>
    <w:rsid w:val="00801ca2"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link w:val="Style12"/>
    <w:uiPriority w:val="34"/>
    <w:qFormat/>
    <w:rsid w:val="00801ca2"/>
    <w:pPr>
      <w:spacing w:before="0" w:after="0"/>
      <w:ind w:left="720"/>
      <w:contextualSpacing/>
    </w:pPr>
    <w:rPr/>
  </w:style>
  <w:style w:type="paragraph" w:styleId="IntenseQuote">
    <w:name w:val="Intense Quote"/>
    <w:basedOn w:val="Normal"/>
    <w:next w:val="Normal"/>
    <w:link w:val="Style7"/>
    <w:uiPriority w:val="30"/>
    <w:qFormat/>
    <w:rsid w:val="00801c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F5496"/>
    </w:rPr>
  </w:style>
  <w:style w:type="paragraph" w:styleId="Style18" w:customStyle="1">
    <w:name w:val="А_Текст_обычный"/>
    <w:basedOn w:val="Normal"/>
    <w:link w:val="Style8"/>
    <w:qFormat/>
    <w:rsid w:val="001a7769"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9"/>
    <w:uiPriority w:val="99"/>
    <w:unhideWhenUsed/>
    <w:rsid w:val="001a7769"/>
    <w:pPr>
      <w:tabs>
        <w:tab w:val="clear" w:pos="708"/>
        <w:tab w:val="center" w:pos="4677" w:leader="none"/>
        <w:tab w:val="right" w:pos="9355" w:leader="none"/>
      </w:tabs>
      <w:spacing w:lineRule="auto" w:line="240"/>
      <w:ind w:hanging="0"/>
    </w:pPr>
    <w:rPr>
      <w:iCs/>
      <w:sz w:val="12"/>
      <w:szCs w:val="12"/>
    </w:rPr>
  </w:style>
  <w:style w:type="paragraph" w:styleId="FootnoteText">
    <w:name w:val="footnote text"/>
    <w:basedOn w:val="Normal"/>
    <w:link w:val="Style11"/>
    <w:unhideWhenUsed/>
    <w:rsid w:val="001a7769"/>
    <w:pPr>
      <w:spacing w:lineRule="auto" w:line="240"/>
      <w:ind w:firstLine="454"/>
      <w:jc w:val="left"/>
    </w:pPr>
    <w:rPr>
      <w:rFonts w:ascii="Calibri" w:hAnsi="Calibri" w:eastAsia="Calibri" w:cs="Times New Roman"/>
      <w:sz w:val="20"/>
      <w:szCs w:val="20"/>
    </w:rPr>
  </w:style>
  <w:style w:type="paragraph" w:styleId="NoSpacing">
    <w:name w:val="No Spacing"/>
    <w:link w:val="Style13"/>
    <w:uiPriority w:val="1"/>
    <w:qFormat/>
    <w:rsid w:val="001a7769"/>
    <w:pPr>
      <w:widowControl/>
      <w:suppressAutoHyphens w:val="true"/>
      <w:bidi w:val="0"/>
      <w:spacing w:lineRule="auto" w:line="240" w:before="0" w:after="0"/>
      <w:ind w:firstLine="454"/>
      <w:jc w:val="left"/>
    </w:pPr>
    <w:rPr>
      <w:rFonts w:ascii="Calibri" w:hAnsi="Calibri" w:eastAsia="Calibri" w:cs="Times New Roman"/>
      <w:color w:val="auto"/>
      <w:kern w:val="0"/>
      <w:sz w:val="26"/>
      <w:szCs w:val="26"/>
      <w:lang w:val="ru-RU" w:eastAsia="en-US" w:bidi="ar-SA"/>
      <w14:ligatures w14:val="none"/>
    </w:rPr>
  </w:style>
  <w:style w:type="paragraph" w:styleId="Footer">
    <w:name w:val="footer"/>
    <w:basedOn w:val="Normal"/>
    <w:link w:val="Style14"/>
    <w:uiPriority w:val="99"/>
    <w:unhideWhenUsed/>
    <w:rsid w:val="000c3276"/>
    <w:pPr>
      <w:tabs>
        <w:tab w:val="clear" w:pos="708"/>
        <w:tab w:val="center" w:pos="4677" w:leader="none"/>
        <w:tab w:val="right" w:pos="9355" w:leader="none"/>
      </w:tabs>
      <w:spacing w:lineRule="auto" w:line="240"/>
    </w:pPr>
    <w:rPr/>
  </w:style>
  <w:style w:type="paragraph" w:styleId="user4">
    <w:name w:val="Содержимое врезки (user)"/>
    <w:basedOn w:val="Normal"/>
    <w:qFormat/>
    <w:pPr/>
    <w:rPr/>
  </w:style>
  <w:style w:type="paragraph" w:styleId="Style19">
    <w:name w:val="Содержимое врезки"/>
    <w:basedOn w:val="Normal"/>
    <w:qFormat/>
    <w:pPr/>
    <w:rPr/>
  </w:style>
  <w:style w:type="numbering" w:styleId="user5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notes" Target="footnotes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Application>LibreOffice/25.2.3.2$Linux_X86_64 LibreOffice_project/520$Build-2</Application>
  <AppVersion>15.0000</AppVersion>
  <Pages>3</Pages>
  <Words>373</Words>
  <Characters>3095</Characters>
  <CharactersWithSpaces>3439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2025-08-29T13:11:00Z</dcterms:created>
  <dc:creator>user14</dc:creator>
  <dc:description/>
  <dc:language>ru-RU</dc:language>
  <cp:lastModifiedBy/>
  <cp:lastPrinted>2026-01-14T15:56:18Z</cp:lastPrinted>
  <dcterms:modified xsi:type="dcterms:W3CDTF">2026-01-16T10:29:57Z</dcterms:modified>
  <cp:revision>35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